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bCs/>
          <w:noProof/>
          <w:szCs w:val="24"/>
          <w:lang w:val="sr-Latn-CS"/>
        </w:rPr>
        <w:t>ZAKON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Cs w:val="24"/>
          <w:lang w:val="sr-Latn-CS"/>
        </w:rPr>
        <w:t>O</w:t>
      </w:r>
      <w:r w:rsidRPr="00724CF7">
        <w:rPr>
          <w:rFonts w:ascii="Times New Roman" w:hAnsi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Cs w:val="24"/>
          <w:lang w:val="sr-Latn-CS"/>
        </w:rPr>
        <w:t>IZMJENAMA</w:t>
      </w:r>
      <w:r w:rsidRPr="00724CF7">
        <w:rPr>
          <w:rFonts w:ascii="Times New Roman" w:hAnsi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Cs w:val="24"/>
          <w:lang w:val="sr-Latn-CS"/>
        </w:rPr>
        <w:t>DOPUNAMA</w:t>
      </w:r>
      <w:r w:rsidRPr="00724CF7">
        <w:rPr>
          <w:rFonts w:ascii="Times New Roman" w:hAnsi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Cs w:val="24"/>
          <w:lang w:val="sr-Latn-CS"/>
        </w:rPr>
        <w:t>ZAKONA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Cs w:val="24"/>
          <w:lang w:val="sr-Latn-CS"/>
        </w:rPr>
      </w:pPr>
      <w:r>
        <w:rPr>
          <w:rFonts w:ascii="Times New Roman" w:hAnsi="Times New Roman"/>
          <w:b/>
          <w:bCs/>
          <w:noProof/>
          <w:szCs w:val="24"/>
          <w:lang w:val="sr-Latn-CS"/>
        </w:rPr>
        <w:t>O</w:t>
      </w:r>
      <w:r w:rsidRPr="00724CF7">
        <w:rPr>
          <w:rFonts w:ascii="Times New Roman" w:hAnsi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Cs w:val="24"/>
          <w:lang w:val="sr-Latn-CS"/>
        </w:rPr>
        <w:t>SOCIJALNOJ</w:t>
      </w:r>
      <w:r w:rsidRPr="00724CF7">
        <w:rPr>
          <w:rFonts w:ascii="Times New Roman" w:hAnsi="Times New Roman"/>
          <w:b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Cs w:val="24"/>
          <w:lang w:val="sr-Latn-CS"/>
        </w:rPr>
        <w:t>ZAŠTITI</w:t>
      </w:r>
    </w:p>
    <w:p w:rsidR="00724CF7" w:rsidRPr="00724CF7" w:rsidRDefault="00724CF7" w:rsidP="00724CF7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socijalnoj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zaštiti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(„</w:t>
      </w:r>
      <w:r>
        <w:rPr>
          <w:rFonts w:ascii="Times New Roman" w:hAnsi="Times New Roman"/>
          <w:bCs/>
          <w:noProof/>
          <w:szCs w:val="24"/>
          <w:lang w:val="sr-Latn-CS"/>
        </w:rPr>
        <w:t>Službeni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glasnik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Republike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Srpske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“, </w:t>
      </w:r>
      <w:r>
        <w:rPr>
          <w:rFonts w:ascii="Times New Roman" w:hAnsi="Times New Roman"/>
          <w:bCs/>
          <w:noProof/>
          <w:szCs w:val="24"/>
          <w:lang w:val="sr-Latn-CS"/>
        </w:rPr>
        <w:t>br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37/12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90/16),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20.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tačke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tačka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: 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lična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,“.</w:t>
      </w: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Dosadašnje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đ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ž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postaju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đ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ž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).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2.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23.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neto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plata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nakon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oporezivanja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25.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rad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zapeta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može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biti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0,8%, </w:t>
      </w:r>
      <w:r>
        <w:rPr>
          <w:rFonts w:ascii="Times New Roman" w:hAnsi="Times New Roman"/>
          <w:bCs/>
          <w:noProof/>
          <w:szCs w:val="24"/>
          <w:lang w:val="sr-Latn-CS"/>
        </w:rPr>
        <w:t>niti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veća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3%</w:t>
      </w:r>
      <w:r w:rsidRPr="00724CF7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prosječne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nakon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oporezivanja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ostvarene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prethodnoj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komisije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po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korisniku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rad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zapeta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može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biti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0,8%, </w:t>
      </w:r>
      <w:r>
        <w:rPr>
          <w:rFonts w:ascii="Times New Roman" w:hAnsi="Times New Roman"/>
          <w:bCs/>
          <w:noProof/>
          <w:szCs w:val="24"/>
          <w:lang w:val="sr-Latn-CS"/>
        </w:rPr>
        <w:t>niti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veća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prosječne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nakon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oporezivanja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ostvarene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prethodnoj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komisije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po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korisniku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32.“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čl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32.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35a.“.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4.</w:t>
      </w: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30. </w:t>
      </w:r>
      <w:r>
        <w:rPr>
          <w:rFonts w:ascii="Times New Roman" w:hAnsi="Times New Roman"/>
          <w:bCs/>
          <w:noProof/>
          <w:szCs w:val="24"/>
          <w:lang w:val="sr-Latn-CS"/>
        </w:rPr>
        <w:t>briše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5.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34.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neto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nakon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oporezivanja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“. 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6.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35.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odjeljak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2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 35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, 35</w:t>
      </w:r>
      <w:r>
        <w:rPr>
          <w:rFonts w:ascii="Times New Roman" w:hAnsi="Times New Roman"/>
          <w:bCs/>
          <w:noProof/>
          <w:szCs w:val="24"/>
          <w:lang w:val="sr-Latn-CS"/>
        </w:rPr>
        <w:t>b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35</w:t>
      </w: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>„2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Lična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invalidnina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35a.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(1) </w:t>
      </w:r>
      <w:r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ličnu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ostvaruju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zavisna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pomoći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drugog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prilikom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zadovoljavanja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osnovnih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životnih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potreba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odnosno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oboljenje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nastalo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razvojnom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periodu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imaju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utvrđenu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70%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100%,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b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sluha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kojima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odnosno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oboljenje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nastalo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razvojnom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periodu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imaju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utvrđenu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najmanje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70%,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lastRenderedPageBreak/>
        <w:t>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urogenitalnog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sistema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nalaze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terminalnoj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fazi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zatajenja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bubrega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imaju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potrebu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hroničnom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hemodijalizom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peritonealnom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dijalizom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imaju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utvrđenu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100%,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oboljela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rijetke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bolesti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kojima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odnosno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oboljenje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nastalo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razvojnom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periodu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imaju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utvrđenu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najmanje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70%.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(2) </w:t>
      </w:r>
      <w:r>
        <w:rPr>
          <w:rFonts w:ascii="Times New Roman" w:hAnsi="Times New Roman"/>
          <w:bCs/>
          <w:noProof/>
          <w:szCs w:val="24"/>
          <w:lang w:val="sr-Latn-CS"/>
        </w:rPr>
        <w:t>Ličnu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mogu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ostvariti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ostvaruju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primanja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invaliditeta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stečenog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ratu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kao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ostvaruju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smještaj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ustanovu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socijalne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zaštite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zbrinjavanje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hraniteljsku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porodicu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smještena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drugu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ustanovu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teret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budžetskih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sredstava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35</w:t>
      </w:r>
      <w:r>
        <w:rPr>
          <w:rFonts w:ascii="Times New Roman" w:hAnsi="Times New Roman"/>
          <w:bCs/>
          <w:noProof/>
          <w:szCs w:val="24"/>
          <w:lang w:val="sr-Latn-CS"/>
        </w:rPr>
        <w:t>b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ind w:firstLine="360"/>
        <w:contextualSpacing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(1) </w:t>
      </w:r>
      <w:r>
        <w:rPr>
          <w:rFonts w:ascii="Times New Roman" w:hAnsi="Times New Roman"/>
          <w:bCs/>
          <w:noProof/>
          <w:szCs w:val="24"/>
          <w:lang w:val="sr-Latn-CS"/>
        </w:rPr>
        <w:t>Visina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lične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stečene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ostvarivanjem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ličnu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obračunava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procentu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prosječne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nakon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oporezivanja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ostvarene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prethodnoj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iznosi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ab/>
      </w:r>
    </w:p>
    <w:p w:rsidR="00724CF7" w:rsidRPr="00724CF7" w:rsidRDefault="00724CF7" w:rsidP="00724CF7">
      <w:pPr>
        <w:ind w:firstLine="360"/>
        <w:contextualSpacing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15%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utvrđeno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100%, </w:t>
      </w:r>
    </w:p>
    <w:p w:rsidR="00724CF7" w:rsidRPr="00724CF7" w:rsidRDefault="00724CF7" w:rsidP="00724CF7">
      <w:pPr>
        <w:ind w:firstLine="360"/>
        <w:contextualSpacing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b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13%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lice</w:t>
      </w:r>
      <w:r w:rsidRPr="00724CF7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utvrđeno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90%, </w:t>
      </w:r>
    </w:p>
    <w:p w:rsidR="00724CF7" w:rsidRPr="00724CF7" w:rsidRDefault="00724CF7" w:rsidP="00724CF7">
      <w:pPr>
        <w:ind w:firstLine="360"/>
        <w:contextualSpacing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11%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lice</w:t>
      </w:r>
      <w:r w:rsidRPr="00724CF7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utvrđeno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80%,</w:t>
      </w:r>
    </w:p>
    <w:p w:rsidR="00724CF7" w:rsidRPr="00724CF7" w:rsidRDefault="00724CF7" w:rsidP="00724CF7">
      <w:pPr>
        <w:ind w:firstLine="360"/>
        <w:contextualSpacing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9%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utvrđeno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70%.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35</w:t>
      </w: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(1)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odnosno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oboljenje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nastalo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razvojnom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periodu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predstavlja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vida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sluha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govorno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-</w:t>
      </w:r>
      <w:r>
        <w:rPr>
          <w:rFonts w:ascii="Times New Roman" w:hAnsi="Times New Roman"/>
          <w:bCs/>
          <w:noProof/>
          <w:szCs w:val="24"/>
          <w:lang w:val="sr-Latn-CS"/>
        </w:rPr>
        <w:t>glasovne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komunikacije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tjelesno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/</w:t>
      </w:r>
      <w:r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hronično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oboljenje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intelektualno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psihički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poremećaj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/</w:t>
      </w:r>
      <w:r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oboljenje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drugo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oboljenje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dovodi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poteškoća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psihomotornom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senzomotornom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razvoju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funkcionisanju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aktivnostima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svakodnevnog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života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nastupilo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periodu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navršenih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18 </w:t>
      </w:r>
      <w:r>
        <w:rPr>
          <w:rFonts w:ascii="Times New Roman" w:hAnsi="Times New Roman"/>
          <w:bCs/>
          <w:noProof/>
          <w:szCs w:val="24"/>
          <w:lang w:val="sr-Latn-CS"/>
        </w:rPr>
        <w:t>godina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(2) </w:t>
      </w:r>
      <w:r>
        <w:rPr>
          <w:rFonts w:ascii="Times New Roman" w:hAnsi="Times New Roman"/>
          <w:bCs/>
          <w:noProof/>
          <w:szCs w:val="24"/>
          <w:lang w:val="sr-Latn-CS"/>
        </w:rPr>
        <w:t>Visinu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djecu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navršenih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18 </w:t>
      </w:r>
      <w:r>
        <w:rPr>
          <w:rFonts w:ascii="Times New Roman" w:hAnsi="Times New Roman"/>
          <w:bCs/>
          <w:noProof/>
          <w:szCs w:val="24"/>
          <w:lang w:val="sr-Latn-CS"/>
        </w:rPr>
        <w:t>godina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stručna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komisija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58.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(3) </w:t>
      </w:r>
      <w:r>
        <w:rPr>
          <w:rFonts w:ascii="Times New Roman" w:hAnsi="Times New Roman"/>
          <w:bCs/>
          <w:noProof/>
          <w:szCs w:val="24"/>
          <w:lang w:val="sr-Latn-CS"/>
        </w:rPr>
        <w:t>Ministar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donosi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Pravilnik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postupku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utvrđivanja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(4) </w:t>
      </w:r>
      <w:r>
        <w:rPr>
          <w:rFonts w:ascii="Times New Roman" w:hAnsi="Times New Roman"/>
          <w:bCs/>
          <w:noProof/>
          <w:szCs w:val="24"/>
          <w:lang w:val="sr-Latn-CS"/>
        </w:rPr>
        <w:t>Pravilnikom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propisuje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postupak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utvrđivanja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djece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navršenih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18 </w:t>
      </w:r>
      <w:r>
        <w:rPr>
          <w:rFonts w:ascii="Times New Roman" w:hAnsi="Times New Roman"/>
          <w:bCs/>
          <w:noProof/>
          <w:szCs w:val="24"/>
          <w:lang w:val="sr-Latn-CS"/>
        </w:rPr>
        <w:t>godina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(5) </w:t>
      </w:r>
      <w:r>
        <w:rPr>
          <w:rFonts w:ascii="Times New Roman" w:hAnsi="Times New Roman"/>
          <w:bCs/>
          <w:noProof/>
          <w:szCs w:val="24"/>
          <w:lang w:val="sr-Latn-CS"/>
        </w:rPr>
        <w:t>Tjelesno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punoljetna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skladu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propisima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uređuje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medicinsko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vještačenje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penzijskom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invalidskom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osiguranju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7.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38.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38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38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(1) </w:t>
      </w:r>
      <w:r>
        <w:rPr>
          <w:rFonts w:ascii="Times New Roman" w:hAnsi="Times New Roman"/>
          <w:bCs/>
          <w:noProof/>
          <w:szCs w:val="24"/>
          <w:lang w:val="sr-Latn-CS"/>
        </w:rPr>
        <w:t>Centar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može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smjestiti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ustanovu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nalazi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teritorije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Republike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ako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postoji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ustanova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pruža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potrebnu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uslugu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ako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ustanovama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popunjeni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smještajni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kapaciteti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ili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ako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najboljem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interesu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smješta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(2) </w:t>
      </w:r>
      <w:r>
        <w:rPr>
          <w:rFonts w:ascii="Times New Roman" w:hAnsi="Times New Roman"/>
          <w:bCs/>
          <w:noProof/>
          <w:szCs w:val="24"/>
          <w:lang w:val="sr-Latn-CS"/>
        </w:rPr>
        <w:t>Centar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smještanja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pribavlja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saglasnost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Ministarstv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a </w:t>
      </w:r>
      <w:r>
        <w:rPr>
          <w:rFonts w:ascii="Times New Roman" w:hAnsi="Times New Roman"/>
          <w:bCs/>
          <w:noProof/>
          <w:szCs w:val="24"/>
          <w:lang w:val="sr-Latn-CS"/>
        </w:rPr>
        <w:t>zdravlja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socijalne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zaštite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daljem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tekstu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: </w:t>
      </w:r>
      <w:r>
        <w:rPr>
          <w:rFonts w:ascii="Times New Roman" w:hAnsi="Times New Roman"/>
          <w:bCs/>
          <w:noProof/>
          <w:szCs w:val="24"/>
          <w:lang w:val="sr-Latn-CS"/>
        </w:rPr>
        <w:t>Ministarstvo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).“ </w:t>
      </w:r>
    </w:p>
    <w:p w:rsidR="00AF30AA" w:rsidRDefault="00AF30AA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F30AA" w:rsidRDefault="00AF30AA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F30AA" w:rsidRDefault="00AF30AA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F30AA" w:rsidRPr="00724CF7" w:rsidRDefault="00AF30AA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lastRenderedPageBreak/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8.</w:t>
      </w:r>
    </w:p>
    <w:p w:rsidR="00724CF7" w:rsidRPr="00724CF7" w:rsidRDefault="00724CF7" w:rsidP="00AF30AA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40.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zdravlja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socijalne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zaštite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daljem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tekstu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: </w:t>
      </w:r>
      <w:r>
        <w:rPr>
          <w:rFonts w:ascii="Times New Roman" w:hAnsi="Times New Roman"/>
          <w:bCs/>
          <w:noProof/>
          <w:szCs w:val="24"/>
          <w:lang w:val="sr-Latn-CS"/>
        </w:rPr>
        <w:t>Ministarstvo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)“ </w:t>
      </w:r>
      <w:r>
        <w:rPr>
          <w:rFonts w:ascii="Times New Roman" w:hAnsi="Times New Roman"/>
          <w:bCs/>
          <w:noProof/>
          <w:szCs w:val="24"/>
          <w:lang w:val="sr-Latn-CS"/>
        </w:rPr>
        <w:t>brišu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9.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58.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dodaju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2.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„(2) </w:t>
      </w:r>
      <w:r>
        <w:rPr>
          <w:rFonts w:ascii="Times New Roman" w:hAnsi="Times New Roman"/>
          <w:bCs/>
          <w:noProof/>
          <w:szCs w:val="24"/>
          <w:lang w:val="sr-Latn-CS"/>
        </w:rPr>
        <w:t>Jedinice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lokalne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samouprave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imenuju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prvostepenu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stručnu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komisiju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utvrđuju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može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biti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0,8%, </w:t>
      </w:r>
      <w:r>
        <w:rPr>
          <w:rFonts w:ascii="Times New Roman" w:hAnsi="Times New Roman"/>
          <w:bCs/>
          <w:noProof/>
          <w:szCs w:val="24"/>
          <w:lang w:val="sr-Latn-CS"/>
        </w:rPr>
        <w:t>niti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veća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prosječne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nakon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oporezivanja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ostvarene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prethodnoj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komisije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po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korisniku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(3) </w:t>
      </w:r>
      <w:r>
        <w:rPr>
          <w:rFonts w:ascii="Times New Roman" w:hAnsi="Times New Roman"/>
          <w:bCs/>
          <w:noProof/>
          <w:szCs w:val="24"/>
          <w:lang w:val="sr-Latn-CS"/>
        </w:rPr>
        <w:t>Ministar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imenuje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drugostepenu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stručnu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komisiju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rad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može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biti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0,8%, </w:t>
      </w:r>
      <w:r>
        <w:rPr>
          <w:rFonts w:ascii="Times New Roman" w:hAnsi="Times New Roman"/>
          <w:bCs/>
          <w:noProof/>
          <w:szCs w:val="24"/>
          <w:lang w:val="sr-Latn-CS"/>
        </w:rPr>
        <w:t>niti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veća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prosječne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nakon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oporezivanja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ostvarene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prethodnoj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komisije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po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korisniku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Dosadašnji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2.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postaju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4.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5.</w:t>
      </w: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dosadašnjem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postao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bCs/>
          <w:noProof/>
          <w:szCs w:val="24"/>
          <w:lang w:val="sr-Latn-CS"/>
        </w:rPr>
        <w:t>broj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: „2.“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brojem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: „4.“. 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10.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60.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6. </w:t>
      </w:r>
      <w:r>
        <w:rPr>
          <w:rFonts w:ascii="Times New Roman" w:hAnsi="Times New Roman"/>
          <w:bCs/>
          <w:noProof/>
          <w:szCs w:val="24"/>
          <w:lang w:val="sr-Latn-CS"/>
        </w:rPr>
        <w:t>mijenja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„(6) </w:t>
      </w:r>
      <w:r>
        <w:rPr>
          <w:rFonts w:ascii="Times New Roman" w:hAnsi="Times New Roman"/>
          <w:bCs/>
          <w:noProof/>
          <w:szCs w:val="24"/>
          <w:lang w:val="sr-Latn-CS"/>
        </w:rPr>
        <w:t>Prihodi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ostvareni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ličnu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dodatak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pomoć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drugog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dodatka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djecu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materinskog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dodatka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pronatalitetne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trećerođeno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četvrtorođeno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dijete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pomoći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opremu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novorođenčeta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smatraju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prihodima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smislu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11.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61.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6. </w:t>
      </w:r>
      <w:r>
        <w:rPr>
          <w:rFonts w:ascii="Times New Roman" w:hAnsi="Times New Roman"/>
          <w:bCs/>
          <w:noProof/>
          <w:szCs w:val="24"/>
          <w:lang w:val="sr-Latn-CS"/>
        </w:rPr>
        <w:t>mijenja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„(6) </w:t>
      </w:r>
      <w:r>
        <w:rPr>
          <w:rFonts w:ascii="Times New Roman" w:hAnsi="Times New Roman"/>
          <w:bCs/>
          <w:noProof/>
          <w:szCs w:val="24"/>
          <w:lang w:val="sr-Latn-CS"/>
        </w:rPr>
        <w:t>Prihodi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ostvareni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ličnu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dodatak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pomoć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drugog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dodatka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djecu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materinskog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dodatka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pronatalitetne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trećerođeno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četvrtorođeno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dijete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pomoći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opremu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novorođenčeta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smatraju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prihodima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smislu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12.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63.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drugog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ličnu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“. 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13.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73.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novčanu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pomoć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zapeta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ličnu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“. </w:t>
      </w:r>
    </w:p>
    <w:p w:rsid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F30AA" w:rsidRDefault="00AF30AA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F30AA" w:rsidRDefault="00AF30AA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F30AA" w:rsidRDefault="00AF30AA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F30AA" w:rsidRDefault="00AF30AA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F30AA" w:rsidRPr="00724CF7" w:rsidRDefault="00AF30AA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lastRenderedPageBreak/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14.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108.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6.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„(6) </w:t>
      </w:r>
      <w:r>
        <w:rPr>
          <w:rFonts w:ascii="Times New Roman" w:hAnsi="Times New Roman"/>
          <w:bCs/>
          <w:noProof/>
          <w:szCs w:val="24"/>
          <w:lang w:val="sr-Latn-CS"/>
        </w:rPr>
        <w:t>Dom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djecu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omladinu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bez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roditeljskog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staranja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može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obavljati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djelatnost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prihvatilišta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djecu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te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pružati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usluge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savjetovališta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dnevnog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zbrinjavanja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djece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omladine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ukoliko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ispunjava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propisane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uslove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„(7) </w:t>
      </w:r>
      <w:r>
        <w:rPr>
          <w:rFonts w:ascii="Times New Roman" w:hAnsi="Times New Roman"/>
          <w:bCs/>
          <w:noProof/>
          <w:szCs w:val="24"/>
          <w:lang w:val="sr-Latn-CS"/>
        </w:rPr>
        <w:t>Dom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djecu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omladinu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bez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roditeljskog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staranja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nadležnim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Centrom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pruža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podršku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korisnicima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procesu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osamostaljivanja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organizuje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 </w:t>
      </w:r>
      <w:r>
        <w:rPr>
          <w:rFonts w:ascii="Times New Roman" w:hAnsi="Times New Roman"/>
          <w:bCs/>
          <w:noProof/>
          <w:szCs w:val="24"/>
          <w:lang w:val="sr-Latn-CS"/>
        </w:rPr>
        <w:t>nadzor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savjetovanje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trajanju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tri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završetka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redovnog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školovanja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724CF7" w:rsidRPr="00724CF7" w:rsidRDefault="00724CF7" w:rsidP="00724CF7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15.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121.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riječ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društveno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-</w:t>
      </w:r>
      <w:r>
        <w:rPr>
          <w:rFonts w:ascii="Times New Roman" w:hAnsi="Times New Roman"/>
          <w:bCs/>
          <w:noProof/>
          <w:szCs w:val="24"/>
          <w:lang w:val="sr-Latn-CS"/>
        </w:rPr>
        <w:t>negativnog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društveno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neprihvatljivog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AF30AA" w:rsidRPr="00724CF7" w:rsidRDefault="00AF30AA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16.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133.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tačke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tačka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koja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: 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finansiranje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ličnu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,“. </w:t>
      </w: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Dosadašnje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đ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ž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postaju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đ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ž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), </w:t>
      </w:r>
      <w:r>
        <w:rPr>
          <w:rFonts w:ascii="Times New Roman" w:hAnsi="Times New Roman"/>
          <w:bCs/>
          <w:noProof/>
          <w:szCs w:val="24"/>
          <w:lang w:val="sr-Latn-CS"/>
        </w:rPr>
        <w:t>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).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17.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137.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4. </w:t>
      </w:r>
      <w:r>
        <w:rPr>
          <w:rFonts w:ascii="Times New Roman" w:hAnsi="Times New Roman"/>
          <w:bCs/>
          <w:noProof/>
          <w:szCs w:val="24"/>
          <w:lang w:val="sr-Latn-CS"/>
        </w:rPr>
        <w:t>riječ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subvencionisanja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sufinansiranja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)“. 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18.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146.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bCs/>
          <w:noProof/>
          <w:szCs w:val="24"/>
          <w:lang w:val="sr-Latn-CS"/>
        </w:rPr>
        <w:t>broj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: „2017.“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brojem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: „2020.“. </w:t>
      </w:r>
    </w:p>
    <w:p w:rsidR="00724CF7" w:rsidRPr="00724CF7" w:rsidRDefault="00724CF7" w:rsidP="00724CF7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19.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148.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148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148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(1)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korisnike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ličnu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ostvarili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Odluke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odobrenju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plasmana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sredstava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unapređenje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položaja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invaliditetom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naknadom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ličnu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(‘</w:t>
      </w:r>
      <w:r>
        <w:rPr>
          <w:rFonts w:ascii="Times New Roman" w:hAnsi="Times New Roman"/>
          <w:bCs/>
          <w:noProof/>
          <w:szCs w:val="24"/>
          <w:lang w:val="sr-Latn-CS"/>
        </w:rPr>
        <w:t>Službeni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glasnik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Republike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Srpske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’, </w:t>
      </w:r>
      <w:r>
        <w:rPr>
          <w:rFonts w:ascii="Times New Roman" w:hAnsi="Times New Roman"/>
          <w:bCs/>
          <w:noProof/>
          <w:szCs w:val="24"/>
          <w:lang w:val="sr-Latn-CS"/>
        </w:rPr>
        <w:t>br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6/19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9/19) </w:t>
      </w:r>
      <w:r>
        <w:rPr>
          <w:rFonts w:ascii="Times New Roman" w:hAnsi="Times New Roman"/>
          <w:bCs/>
          <w:noProof/>
          <w:szCs w:val="24"/>
          <w:lang w:val="sr-Latn-CS"/>
        </w:rPr>
        <w:t>Centar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će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službenoj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dužnosti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pokrenuti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postupak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odlučivanja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ličnu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skladu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odredbama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roku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30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724CF7" w:rsidRPr="00724CF7" w:rsidRDefault="00724CF7" w:rsidP="00724CF7">
      <w:pPr>
        <w:autoSpaceDE w:val="0"/>
        <w:autoSpaceDN w:val="0"/>
        <w:adjustRightInd w:val="0"/>
        <w:ind w:firstLine="36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(2) </w:t>
      </w:r>
      <w:r>
        <w:rPr>
          <w:rFonts w:ascii="Times New Roman" w:hAnsi="Times New Roman"/>
          <w:bCs/>
          <w:noProof/>
          <w:szCs w:val="24"/>
          <w:lang w:val="sr-Latn-CS"/>
        </w:rPr>
        <w:t>Korisnicima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utvrdi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ispunjavaju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uslove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propisane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ovim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Centar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će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priznati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januara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2020. </w:t>
      </w:r>
      <w:r>
        <w:rPr>
          <w:rFonts w:ascii="Times New Roman" w:hAnsi="Times New Roman"/>
          <w:bCs/>
          <w:noProof/>
          <w:szCs w:val="24"/>
          <w:lang w:val="sr-Latn-CS"/>
        </w:rPr>
        <w:t>godine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20.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149.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tački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broj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: „2“ </w:t>
      </w:r>
      <w:r>
        <w:rPr>
          <w:rFonts w:ascii="Times New Roman" w:hAnsi="Times New Roman"/>
          <w:bCs/>
          <w:noProof/>
          <w:szCs w:val="24"/>
          <w:lang w:val="sr-Latn-CS"/>
        </w:rPr>
        <w:t>zamjenjuje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brojem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 „4“.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21.</w:t>
      </w:r>
    </w:p>
    <w:p w:rsidR="00724CF7" w:rsidRPr="00724CF7" w:rsidRDefault="00724CF7" w:rsidP="00724CF7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149.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149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 w:rsidRPr="00724CF7">
        <w:rPr>
          <w:rFonts w:ascii="Times New Roman" w:hAnsi="Times New Roman"/>
          <w:bCs/>
          <w:noProof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149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Ministar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će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roku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30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donijeti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Pravilnik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postupku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utvrđivanja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tjelesnog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35</w:t>
      </w: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3).“</w:t>
      </w:r>
    </w:p>
    <w:p w:rsidR="00724CF7" w:rsidRPr="00724CF7" w:rsidRDefault="00724CF7" w:rsidP="00724CF7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22.</w:t>
      </w:r>
    </w:p>
    <w:p w:rsidR="00724CF7" w:rsidRPr="00724CF7" w:rsidRDefault="00724CF7" w:rsidP="00724CF7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Ovaj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objavljuje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„</w:t>
      </w:r>
      <w:r>
        <w:rPr>
          <w:rFonts w:ascii="Times New Roman" w:hAnsi="Times New Roman"/>
          <w:bCs/>
          <w:noProof/>
          <w:szCs w:val="24"/>
          <w:lang w:val="sr-Latn-CS"/>
        </w:rPr>
        <w:t>Službenom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glasniku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Republike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Srpske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“, </w:t>
      </w: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januara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 xml:space="preserve"> 2020. </w:t>
      </w:r>
      <w:r>
        <w:rPr>
          <w:rFonts w:ascii="Times New Roman" w:hAnsi="Times New Roman"/>
          <w:bCs/>
          <w:noProof/>
          <w:szCs w:val="24"/>
          <w:lang w:val="sr-Latn-CS"/>
        </w:rPr>
        <w:t>godine</w:t>
      </w:r>
      <w:r w:rsidRPr="00724CF7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Cs w:val="24"/>
          <w:lang w:val="sr-Latn-CS"/>
        </w:rPr>
      </w:pPr>
    </w:p>
    <w:p w:rsidR="00724CF7" w:rsidRPr="00724CF7" w:rsidRDefault="00724CF7" w:rsidP="00724CF7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Cs w:val="24"/>
          <w:lang w:val="sr-Latn-CS"/>
        </w:rPr>
      </w:pPr>
    </w:p>
    <w:p w:rsidR="00724CF7" w:rsidRPr="00724CF7" w:rsidRDefault="00724CF7" w:rsidP="00724CF7">
      <w:pPr>
        <w:tabs>
          <w:tab w:val="center" w:pos="7560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Broj</w:t>
      </w:r>
      <w:r w:rsidRPr="00724CF7">
        <w:rPr>
          <w:rFonts w:ascii="Times New Roman" w:hAnsi="Times New Roman"/>
          <w:noProof/>
          <w:szCs w:val="24"/>
          <w:lang w:val="sr-Latn-CS"/>
        </w:rPr>
        <w:t>: 02/1-021-</w:t>
      </w:r>
      <w:r w:rsidR="0091502D">
        <w:rPr>
          <w:rFonts w:ascii="Times New Roman" w:hAnsi="Times New Roman"/>
          <w:noProof/>
          <w:szCs w:val="24"/>
          <w:lang w:val="sr-Latn-CS"/>
        </w:rPr>
        <w:t>1052</w:t>
      </w:r>
      <w:r w:rsidRPr="00724CF7">
        <w:rPr>
          <w:rFonts w:ascii="Times New Roman" w:hAnsi="Times New Roman"/>
          <w:noProof/>
          <w:szCs w:val="24"/>
          <w:lang w:val="sr-Latn-CS"/>
        </w:rPr>
        <w:t>/19</w:t>
      </w:r>
      <w:r w:rsidRPr="00724CF7">
        <w:rPr>
          <w:rFonts w:ascii="Times New Roman" w:hAnsi="Times New Roman"/>
          <w:noProof/>
          <w:szCs w:val="24"/>
          <w:lang w:val="sr-Latn-CS"/>
        </w:rPr>
        <w:tab/>
      </w:r>
      <w:r>
        <w:rPr>
          <w:rFonts w:ascii="Times New Roman" w:hAnsi="Times New Roman"/>
          <w:noProof/>
          <w:szCs w:val="24"/>
          <w:lang w:val="sr-Latn-CS"/>
        </w:rPr>
        <w:t>PREDSJEDNIK</w:t>
      </w:r>
      <w:r w:rsidRPr="00724CF7">
        <w:rPr>
          <w:rFonts w:ascii="Times New Roman" w:hAnsi="Times New Roman"/>
          <w:noProof/>
          <w:szCs w:val="24"/>
          <w:lang w:val="sr-Latn-CS"/>
        </w:rPr>
        <w:t xml:space="preserve"> </w:t>
      </w:r>
    </w:p>
    <w:p w:rsidR="00724CF7" w:rsidRPr="00724CF7" w:rsidRDefault="00724CF7" w:rsidP="00724CF7">
      <w:pPr>
        <w:pStyle w:val="BodyText"/>
        <w:tabs>
          <w:tab w:val="center" w:pos="7560"/>
        </w:tabs>
        <w:ind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Datum</w:t>
      </w:r>
      <w:r w:rsidRPr="00724CF7">
        <w:rPr>
          <w:rFonts w:ascii="Times New Roman" w:hAnsi="Times New Roman"/>
          <w:sz w:val="24"/>
        </w:rPr>
        <w:t xml:space="preserve">: 24. </w:t>
      </w:r>
      <w:r>
        <w:rPr>
          <w:rFonts w:ascii="Times New Roman" w:hAnsi="Times New Roman"/>
          <w:sz w:val="24"/>
        </w:rPr>
        <w:t>oktobar</w:t>
      </w:r>
      <w:r w:rsidRPr="00724CF7">
        <w:rPr>
          <w:rFonts w:ascii="Times New Roman" w:hAnsi="Times New Roman"/>
          <w:sz w:val="24"/>
        </w:rPr>
        <w:t xml:space="preserve"> 2019. </w:t>
      </w:r>
      <w:r>
        <w:rPr>
          <w:rFonts w:ascii="Times New Roman" w:hAnsi="Times New Roman"/>
          <w:sz w:val="24"/>
        </w:rPr>
        <w:t>godine</w:t>
      </w:r>
      <w:r w:rsidRPr="00724CF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NARODNE</w:t>
      </w:r>
      <w:r w:rsidRPr="00724CF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SKUPŠTINE</w:t>
      </w:r>
    </w:p>
    <w:p w:rsidR="00724CF7" w:rsidRPr="00724CF7" w:rsidRDefault="00724CF7" w:rsidP="00724CF7">
      <w:pPr>
        <w:pStyle w:val="BodyText"/>
        <w:tabs>
          <w:tab w:val="center" w:pos="7560"/>
        </w:tabs>
        <w:ind w:firstLine="0"/>
        <w:rPr>
          <w:rFonts w:ascii="Times New Roman" w:hAnsi="Times New Roman"/>
          <w:sz w:val="24"/>
        </w:rPr>
      </w:pPr>
    </w:p>
    <w:p w:rsidR="00724CF7" w:rsidRPr="00724CF7" w:rsidRDefault="00724CF7" w:rsidP="00724CF7">
      <w:pPr>
        <w:pStyle w:val="BodyText"/>
        <w:tabs>
          <w:tab w:val="center" w:pos="7560"/>
        </w:tabs>
        <w:ind w:firstLine="0"/>
        <w:rPr>
          <w:rFonts w:ascii="Times New Roman" w:hAnsi="Times New Roman"/>
          <w:sz w:val="24"/>
        </w:rPr>
      </w:pPr>
      <w:r w:rsidRPr="00724CF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Nedeljko</w:t>
      </w:r>
      <w:r w:rsidRPr="00724CF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Čubrilović</w:t>
      </w:r>
    </w:p>
    <w:p w:rsidR="00724CF7" w:rsidRPr="00724CF7" w:rsidRDefault="00724CF7" w:rsidP="00724CF7">
      <w:pPr>
        <w:pStyle w:val="BodyText"/>
        <w:tabs>
          <w:tab w:val="center" w:pos="7560"/>
        </w:tabs>
        <w:ind w:firstLine="0"/>
        <w:rPr>
          <w:rFonts w:ascii="Times New Roman" w:hAnsi="Times New Roman"/>
          <w:b/>
          <w:bCs/>
        </w:rPr>
      </w:pPr>
      <w:r w:rsidRPr="00724CF7">
        <w:rPr>
          <w:rFonts w:ascii="Times New Roman" w:hAnsi="Times New Roman"/>
          <w:b/>
          <w:bCs/>
        </w:rPr>
        <w:t xml:space="preserve"> </w:t>
      </w:r>
    </w:p>
    <w:p w:rsidR="00724CF7" w:rsidRPr="00724CF7" w:rsidRDefault="00724CF7" w:rsidP="00724CF7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  <w:b/>
          <w:bCs/>
          <w:noProof/>
          <w:szCs w:val="24"/>
          <w:lang w:val="sr-Latn-CS"/>
        </w:rPr>
      </w:pPr>
    </w:p>
    <w:p w:rsidR="00EF54C5" w:rsidRPr="00724CF7" w:rsidRDefault="00EF54C5" w:rsidP="000A5368">
      <w:pPr>
        <w:rPr>
          <w:noProof/>
          <w:lang w:val="sr-Latn-CS"/>
        </w:rPr>
      </w:pPr>
    </w:p>
    <w:sectPr w:rsidR="00EF54C5" w:rsidRPr="00724CF7" w:rsidSect="00C92256">
      <w:pgSz w:w="11907" w:h="16840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71"/>
    <w:rsid w:val="000A5368"/>
    <w:rsid w:val="00394245"/>
    <w:rsid w:val="003A3C71"/>
    <w:rsid w:val="00724CF7"/>
    <w:rsid w:val="0091502D"/>
    <w:rsid w:val="00AF30AA"/>
    <w:rsid w:val="00EF54C5"/>
    <w:rsid w:val="00F1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82B40-A255-4484-9659-27EC0EAB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245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94245"/>
    <w:pPr>
      <w:ind w:firstLine="567"/>
      <w:jc w:val="both"/>
    </w:pPr>
    <w:rPr>
      <w:rFonts w:ascii="Verdana" w:eastAsia="Times New Roman" w:hAnsi="Verdana"/>
      <w:noProof/>
      <w:sz w:val="16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394245"/>
    <w:rPr>
      <w:rFonts w:ascii="Verdana" w:eastAsia="Times New Roman" w:hAnsi="Verdana" w:cs="Times New Roman"/>
      <w:noProof/>
      <w:sz w:val="16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2019-10-25T08:07:00Z</cp:lastPrinted>
  <dcterms:created xsi:type="dcterms:W3CDTF">2019-11-13T13:00:00Z</dcterms:created>
  <dcterms:modified xsi:type="dcterms:W3CDTF">2019-11-13T13:00:00Z</dcterms:modified>
</cp:coreProperties>
</file>